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3A1B79D0"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w:t>
      </w:r>
      <w:r w:rsidR="00A5502A">
        <w:rPr>
          <w:rFonts w:ascii="Verdana" w:eastAsia="Times New Roman" w:hAnsi="Verdana" w:cs="Verdana"/>
          <w:b/>
          <w:bCs/>
          <w:sz w:val="20"/>
          <w:szCs w:val="20"/>
          <w:lang w:eastAsia="pl-PL"/>
        </w:rPr>
        <w:t>6</w:t>
      </w:r>
      <w:r w:rsidR="000C354D">
        <w:rPr>
          <w:rFonts w:ascii="Verdana" w:eastAsia="Times New Roman" w:hAnsi="Verdana" w:cs="Verdana"/>
          <w:b/>
          <w:bCs/>
          <w:sz w:val="20"/>
          <w:szCs w:val="20"/>
          <w:lang w:eastAsia="pl-PL"/>
        </w:rPr>
        <w:t xml:space="preserve"> do </w:t>
      </w:r>
      <w:proofErr w:type="spellStart"/>
      <w:r w:rsidR="000C354D">
        <w:rPr>
          <w:rFonts w:ascii="Verdana" w:eastAsia="Times New Roman" w:hAnsi="Verdana" w:cs="Verdana"/>
          <w:b/>
          <w:bCs/>
          <w:sz w:val="20"/>
          <w:szCs w:val="20"/>
          <w:lang w:eastAsia="pl-PL"/>
        </w:rPr>
        <w:t>swz</w:t>
      </w:r>
      <w:proofErr w:type="spellEnd"/>
    </w:p>
    <w:p w14:paraId="55D35812"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7777777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Pr>
          <w:rFonts w:ascii="Verdana" w:eastAsia="Times New Roman" w:hAnsi="Verdana" w:cs="Times New Roman"/>
          <w:b/>
          <w:sz w:val="20"/>
          <w:szCs w:val="20"/>
          <w:lang w:eastAsia="pl-PL"/>
        </w:rPr>
        <w:t>1</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5E5ADFA4" w14:textId="77777777" w:rsidR="00A551F8" w:rsidRDefault="00160FAB" w:rsidP="00A551F8">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w:t>
      </w:r>
      <w:r w:rsidR="00A551F8" w:rsidRPr="00A551F8">
        <w:rPr>
          <w:rFonts w:ascii="Verdana" w:eastAsia="Times New Roman" w:hAnsi="Verdana" w:cs="Times New Roman"/>
          <w:sz w:val="20"/>
          <w:szCs w:val="20"/>
          <w:lang w:eastAsia="pl-PL"/>
        </w:rPr>
        <w:t xml:space="preserve">Tryb postępowania: podstawowy bez negocjacji  Podstawa prawna – art. 275 pkt 1) w zw. z art. 266 – 274, ar. 276, art. 277 ust. 1, art. 280, art. 281, art. 283-286 ustawy z dnia 11 września 2019 r. Prawo zamówień publicznych  (Dz. U. z 2019 r. poz. 2019 z </w:t>
      </w:r>
      <w:proofErr w:type="spellStart"/>
      <w:r w:rsidR="00A551F8" w:rsidRPr="00A551F8">
        <w:rPr>
          <w:rFonts w:ascii="Verdana" w:eastAsia="Times New Roman" w:hAnsi="Verdana" w:cs="Times New Roman"/>
          <w:sz w:val="20"/>
          <w:szCs w:val="20"/>
          <w:lang w:eastAsia="pl-PL"/>
        </w:rPr>
        <w:t>późn</w:t>
      </w:r>
      <w:proofErr w:type="spellEnd"/>
      <w:r w:rsidR="00A551F8" w:rsidRPr="00A551F8">
        <w:rPr>
          <w:rFonts w:ascii="Verdana" w:eastAsia="Times New Roman" w:hAnsi="Verdana" w:cs="Times New Roman"/>
          <w:sz w:val="20"/>
          <w:szCs w:val="20"/>
          <w:lang w:eastAsia="pl-PL"/>
        </w:rPr>
        <w:t xml:space="preserve">. zm.).  </w:t>
      </w:r>
    </w:p>
    <w:p w14:paraId="3C1F00A4" w14:textId="0DFA8206" w:rsidR="00160FAB" w:rsidRPr="009F56CF" w:rsidRDefault="00160FAB" w:rsidP="00A551F8">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44BD3A54" w:rsidR="00160FAB"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2A73765E" w14:textId="77777777" w:rsidR="00AF7070" w:rsidRPr="009F56CF" w:rsidRDefault="00AF7070" w:rsidP="00160FAB">
      <w:pPr>
        <w:spacing w:after="0" w:line="276" w:lineRule="auto"/>
        <w:jc w:val="both"/>
        <w:rPr>
          <w:rFonts w:ascii="Verdana" w:eastAsia="Times New Roman" w:hAnsi="Verdana" w:cs="Times New Roman"/>
          <w:sz w:val="20"/>
          <w:szCs w:val="20"/>
          <w:lang w:eastAsia="pl-PL"/>
        </w:rPr>
      </w:pP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6E6A04D5" w:rsidR="00160FAB"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r w:rsidR="00A15CCA">
        <w:rPr>
          <w:rFonts w:ascii="Verdana" w:eastAsia="Times New Roman" w:hAnsi="Verdana" w:cs="Times New Roman"/>
          <w:sz w:val="20"/>
          <w:szCs w:val="20"/>
          <w:lang w:eastAsia="pl-PL"/>
        </w:rPr>
        <w:t>,</w:t>
      </w:r>
    </w:p>
    <w:p w14:paraId="7448632D" w14:textId="75592422" w:rsidR="00A15CCA" w:rsidRPr="00D6737E" w:rsidRDefault="00A15CCA" w:rsidP="00D6737E">
      <w:pPr>
        <w:keepNext/>
        <w:numPr>
          <w:ilvl w:val="0"/>
          <w:numId w:val="30"/>
        </w:numPr>
        <w:spacing w:after="0" w:line="276" w:lineRule="auto"/>
        <w:ind w:left="709"/>
        <w:jc w:val="both"/>
        <w:rPr>
          <w:rFonts w:ascii="Verdana" w:eastAsia="Times New Roman" w:hAnsi="Verdana" w:cs="Times New Roman"/>
          <w:sz w:val="20"/>
          <w:szCs w:val="20"/>
          <w:lang w:eastAsia="pl-PL"/>
        </w:rPr>
      </w:pPr>
      <w:r w:rsidRPr="00D6737E">
        <w:rPr>
          <w:rFonts w:ascii="Verdana" w:eastAsia="Times New Roman" w:hAnsi="Verdana" w:cs="Times New Roman"/>
          <w:sz w:val="20"/>
          <w:szCs w:val="20"/>
          <w:lang w:eastAsia="pl-PL"/>
        </w:rPr>
        <w:t xml:space="preserve">Kosztorys ofertowy </w:t>
      </w:r>
      <w:r w:rsidR="00EB48C4" w:rsidRPr="00D6737E">
        <w:rPr>
          <w:rFonts w:ascii="Verdana" w:eastAsia="Times New Roman" w:hAnsi="Verdana" w:cs="Times New Roman"/>
          <w:sz w:val="20"/>
          <w:szCs w:val="20"/>
          <w:lang w:eastAsia="pl-PL"/>
        </w:rPr>
        <w:t>przygotowany przez wykonawcę</w:t>
      </w:r>
    </w:p>
    <w:p w14:paraId="6F07B6DD" w14:textId="77777777" w:rsidR="00D6737E" w:rsidRDefault="00D6737E" w:rsidP="00160FAB">
      <w:pPr>
        <w:keepNext/>
        <w:spacing w:after="0" w:line="276" w:lineRule="auto"/>
        <w:ind w:left="284"/>
        <w:jc w:val="both"/>
        <w:rPr>
          <w:rFonts w:ascii="Verdana" w:eastAsia="Times New Roman" w:hAnsi="Verdana" w:cs="Times New Roman"/>
          <w:sz w:val="20"/>
          <w:szCs w:val="20"/>
          <w:lang w:eastAsia="pl-PL"/>
        </w:rPr>
      </w:pPr>
    </w:p>
    <w:p w14:paraId="48E715AB" w14:textId="1C792832"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4196C5FD"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pochodzące z rozbiórki stanowią własność Wykonawcy i będą wywiezione na jego koszt poza teren budowy. Materiały te winny być usunięte poza 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CA5F08">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CA5F08">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58207B08"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lastRenderedPageBreak/>
        <w:t xml:space="preserve">Termin przekazania terenu budowy, z zastrzeżeniem § 23 ust. 4 wynosi </w:t>
      </w:r>
      <w:r w:rsidR="009D4EEB">
        <w:rPr>
          <w:rFonts w:ascii="Verdana" w:eastAsia="Times New Roman" w:hAnsi="Verdana" w:cs="Times New Roman"/>
          <w:sz w:val="20"/>
          <w:szCs w:val="20"/>
          <w:lang w:eastAsia="pl-PL"/>
        </w:rPr>
        <w:t>7</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921FEB6"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w:t>
      </w:r>
      <w:r w:rsidR="009D4EEB">
        <w:rPr>
          <w:rFonts w:ascii="Verdana" w:eastAsia="Times New Roman" w:hAnsi="Verdana" w:cs="Times New Roman"/>
          <w:sz w:val="20"/>
          <w:szCs w:val="20"/>
          <w:lang w:eastAsia="pl-PL"/>
        </w:rPr>
        <w:t>7</w:t>
      </w:r>
      <w:r w:rsidRPr="00090C05">
        <w:rPr>
          <w:rFonts w:ascii="Verdana" w:eastAsia="Times New Roman" w:hAnsi="Verdana" w:cs="Times New Roman"/>
          <w:sz w:val="20"/>
          <w:szCs w:val="20"/>
          <w:lang w:eastAsia="pl-PL"/>
        </w:rPr>
        <w:t xml:space="preserve">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lastRenderedPageBreak/>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153680D6"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CA5F08">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CA5F08">
        <w:rPr>
          <w:rFonts w:ascii="Verdana" w:eastAsia="Times New Roman" w:hAnsi="Verdana" w:cs="Times New Roman"/>
          <w:sz w:val="20"/>
          <w:szCs w:val="20"/>
          <w:lang w:eastAsia="pl-PL"/>
        </w:rPr>
        <w:t xml:space="preserve"> 686</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06E76EB1"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r w:rsidR="00B414D2" w:rsidRPr="00B414D2">
        <w:rPr>
          <w:rFonts w:ascii="Verdana" w:eastAsia="Times New Roman" w:hAnsi="Verdana" w:cs="Times New Roman"/>
          <w:sz w:val="20"/>
          <w:szCs w:val="20"/>
          <w:lang w:eastAsia="pl-PL"/>
        </w:rPr>
        <w:t>(</w:t>
      </w:r>
      <w:proofErr w:type="spellStart"/>
      <w:r w:rsidR="00B414D2" w:rsidRPr="00B414D2">
        <w:rPr>
          <w:rFonts w:ascii="Verdana" w:eastAsia="Times New Roman" w:hAnsi="Verdana" w:cs="Times New Roman"/>
          <w:sz w:val="20"/>
          <w:szCs w:val="20"/>
          <w:lang w:eastAsia="pl-PL"/>
        </w:rPr>
        <w:t>t.j</w:t>
      </w:r>
      <w:proofErr w:type="spellEnd"/>
      <w:r w:rsidR="00B414D2" w:rsidRPr="00B414D2">
        <w:rPr>
          <w:rFonts w:ascii="Verdana" w:eastAsia="Times New Roman" w:hAnsi="Verdana" w:cs="Times New Roman"/>
          <w:sz w:val="20"/>
          <w:szCs w:val="20"/>
          <w:lang w:eastAsia="pl-PL"/>
        </w:rPr>
        <w:t xml:space="preserve">. Dz. U. z 2021 r. poz. 686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20AAFC12"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CA5F08">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CA5F08">
        <w:rPr>
          <w:rFonts w:ascii="Verdana" w:eastAsia="Times New Roman" w:hAnsi="Verdana" w:cs="Times New Roman"/>
          <w:sz w:val="20"/>
          <w:szCs w:val="20"/>
          <w:lang w:eastAsia="pl-PL"/>
        </w:rPr>
        <w:t>686</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 14 ust. 1 pkt 11.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0AC13F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zaistnienia niezależnej od Wykonawcy konieczności powierzenia jakichkolwiek prac związanych z umową osobie  innej niż wskazana w złożonym przez Wykonawcę w trakcie 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w:t>
      </w:r>
      <w:r w:rsidRPr="009F56CF">
        <w:rPr>
          <w:rFonts w:ascii="Verdana" w:eastAsia="Times New Roman" w:hAnsi="Verdana" w:cs="Times New Roman"/>
          <w:sz w:val="20"/>
          <w:szCs w:val="20"/>
          <w:lang w:eastAsia="pl-PL"/>
        </w:rPr>
        <w:lastRenderedPageBreak/>
        <w:t xml:space="preserve">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C1C61D4"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ojmi w wysokości 0,1 % wynagrodzenia 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w:t>
      </w:r>
      <w:bookmarkStart w:id="3" w:name="_Hlk72398928"/>
      <w:r w:rsidRPr="009F56CF">
        <w:rPr>
          <w:rFonts w:ascii="Verdana" w:eastAsia="Times New Roman" w:hAnsi="Verdana" w:cs="Times New Roman"/>
          <w:sz w:val="20"/>
          <w:szCs w:val="20"/>
          <w:lang w:eastAsia="pl-PL"/>
        </w:rPr>
        <w:t>10  % wynagrodzenia umownego brutto, o którym mowa w § 5 ust. 1 Umowy</w:t>
      </w:r>
      <w:bookmarkEnd w:id="3"/>
      <w:r w:rsidRPr="009F56CF">
        <w:rPr>
          <w:rFonts w:ascii="Verdana" w:eastAsia="Times New Roman" w:hAnsi="Verdana" w:cs="Times New Roman"/>
          <w:sz w:val="20"/>
          <w:szCs w:val="20"/>
          <w:lang w:eastAsia="pl-PL"/>
        </w:rPr>
        <w:t xml:space="preserve">. </w:t>
      </w:r>
    </w:p>
    <w:p w14:paraId="519B4517" w14:textId="76360D69" w:rsidR="008C1EFD"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4"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4"/>
    </w:p>
    <w:p w14:paraId="12AD5E32" w14:textId="3B005829" w:rsidR="0010117E" w:rsidRPr="009F56CF" w:rsidRDefault="0010117E"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r>
        <w:rPr>
          <w:rFonts w:ascii="Verdana" w:eastAsia="Times New Roman" w:hAnsi="Verdana" w:cs="Times New Roman"/>
          <w:bCs/>
          <w:iCs/>
          <w:sz w:val="20"/>
          <w:szCs w:val="20"/>
          <w:lang w:eastAsia="pl-PL"/>
        </w:rPr>
        <w:t>Ł</w:t>
      </w:r>
      <w:r w:rsidRPr="0010117E">
        <w:rPr>
          <w:rFonts w:ascii="Verdana" w:eastAsia="Times New Roman" w:hAnsi="Verdana" w:cs="Times New Roman"/>
          <w:bCs/>
          <w:iCs/>
          <w:sz w:val="20"/>
          <w:szCs w:val="20"/>
          <w:lang w:eastAsia="pl-PL"/>
        </w:rPr>
        <w:t>ączną maksymalną wysokość kar umownych, których mogą dochodzić strony</w:t>
      </w:r>
      <w:r w:rsidR="00C10670">
        <w:rPr>
          <w:rFonts w:ascii="Verdana" w:eastAsia="Times New Roman" w:hAnsi="Verdana" w:cs="Times New Roman"/>
          <w:bCs/>
          <w:iCs/>
          <w:sz w:val="20"/>
          <w:szCs w:val="20"/>
          <w:lang w:eastAsia="pl-PL"/>
        </w:rPr>
        <w:t xml:space="preserve"> to</w:t>
      </w:r>
      <w:r>
        <w:rPr>
          <w:rFonts w:ascii="Verdana" w:eastAsia="Times New Roman" w:hAnsi="Verdana" w:cs="Times New Roman"/>
          <w:bCs/>
          <w:iCs/>
          <w:sz w:val="20"/>
          <w:szCs w:val="20"/>
          <w:lang w:eastAsia="pl-PL"/>
        </w:rPr>
        <w:t xml:space="preserve"> </w:t>
      </w:r>
      <w:r w:rsidR="00874F54">
        <w:rPr>
          <w:rFonts w:ascii="Verdana" w:eastAsia="Times New Roman" w:hAnsi="Verdana" w:cs="Times New Roman"/>
          <w:bCs/>
          <w:iCs/>
          <w:sz w:val="20"/>
          <w:szCs w:val="20"/>
          <w:lang w:eastAsia="pl-PL"/>
        </w:rPr>
        <w:t>2</w:t>
      </w:r>
      <w:r>
        <w:rPr>
          <w:rFonts w:ascii="Verdana" w:eastAsia="Times New Roman" w:hAnsi="Verdana" w:cs="Times New Roman"/>
          <w:bCs/>
          <w:iCs/>
          <w:sz w:val="20"/>
          <w:szCs w:val="20"/>
          <w:lang w:eastAsia="pl-PL"/>
        </w:rPr>
        <w:t>0</w:t>
      </w:r>
      <w:r w:rsidRPr="0010117E">
        <w:rPr>
          <w:rFonts w:ascii="Verdana" w:eastAsia="Times New Roman" w:hAnsi="Verdana" w:cs="Times New Roman"/>
          <w:bCs/>
          <w:iCs/>
          <w:sz w:val="20"/>
          <w:szCs w:val="20"/>
          <w:lang w:eastAsia="pl-PL"/>
        </w:rPr>
        <w:t xml:space="preserve"> % wynagrodzenia umownego brutto, o którym mowa w § 5 ust. 1 Umowy</w:t>
      </w:r>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w:t>
      </w:r>
      <w:r w:rsidRPr="009F56CF">
        <w:rPr>
          <w:rFonts w:ascii="Verdana" w:eastAsia="Times New Roman" w:hAnsi="Verdana" w:cs="Arial"/>
          <w:snapToGrid w:val="0"/>
          <w:sz w:val="20"/>
          <w:szCs w:val="20"/>
        </w:rPr>
        <w:lastRenderedPageBreak/>
        <w:t>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 przypadku, o którym mowa w punkcie 8, jeżeli termin zapłaty wynagrodzenia jest dłuższy niż 30 dni od dnia doręczenia Wykonawcy, Podwykonawcy lub dalszemu </w:t>
      </w:r>
      <w:r w:rsidRPr="009F56CF">
        <w:rPr>
          <w:rFonts w:ascii="Verdana" w:eastAsia="Times New Roman" w:hAnsi="Verdana" w:cs="Arial"/>
          <w:sz w:val="20"/>
          <w:szCs w:val="20"/>
        </w:rPr>
        <w:lastRenderedPageBreak/>
        <w:t>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w:t>
      </w:r>
      <w:r w:rsidRPr="009F56CF">
        <w:rPr>
          <w:rFonts w:ascii="Verdana" w:eastAsia="Times New Roman" w:hAnsi="Verdana" w:cs="Arial"/>
          <w:sz w:val="20"/>
          <w:szCs w:val="20"/>
          <w:lang w:eastAsia="pl-PL"/>
        </w:rPr>
        <w:lastRenderedPageBreak/>
        <w:t xml:space="preserve">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zawiadomi Zamawiającego o wszelkich zmianach danych, o których mowa w ust 1, w trakcie realizacji zamówienia, a także przekazuje informacje na temat nowych 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62A6FA74"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00A62342">
        <w:rPr>
          <w:rFonts w:ascii="Verdana" w:eastAsia="Times New Roman" w:hAnsi="Verdana" w:cs="Arial"/>
          <w:b/>
          <w:bCs/>
          <w:sz w:val="20"/>
          <w:szCs w:val="24"/>
          <w:lang w:eastAsia="pl-PL"/>
        </w:rPr>
        <w:t>1 roku</w:t>
      </w:r>
      <w:r w:rsidR="00CE01B9" w:rsidRPr="00F86558">
        <w:rPr>
          <w:rFonts w:ascii="Verdana" w:eastAsia="Times New Roman" w:hAnsi="Verdana" w:cs="Arial"/>
          <w:b/>
          <w:bCs/>
          <w:sz w:val="20"/>
          <w:szCs w:val="24"/>
          <w:lang w:eastAsia="pl-PL"/>
        </w:rPr>
        <w:t>.</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63FB61E4"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A62342">
        <w:rPr>
          <w:rFonts w:ascii="Verdana" w:eastAsia="Times New Roman" w:hAnsi="Verdana" w:cs="Arial"/>
          <w:b/>
          <w:bCs/>
          <w:sz w:val="20"/>
          <w:szCs w:val="24"/>
          <w:lang w:eastAsia="pl-PL"/>
        </w:rPr>
        <w:t>1</w:t>
      </w:r>
      <w:r w:rsidR="00F86558">
        <w:rPr>
          <w:rFonts w:ascii="Verdana" w:eastAsia="Times New Roman" w:hAnsi="Verdana" w:cs="Arial"/>
          <w:b/>
          <w:bCs/>
          <w:sz w:val="20"/>
          <w:szCs w:val="24"/>
          <w:lang w:eastAsia="pl-PL"/>
        </w:rPr>
        <w:t xml:space="preserve"> </w:t>
      </w:r>
      <w:r w:rsidR="00A62342">
        <w:rPr>
          <w:rFonts w:ascii="Verdana" w:eastAsia="Times New Roman" w:hAnsi="Verdana" w:cs="Arial"/>
          <w:b/>
          <w:bCs/>
          <w:sz w:val="20"/>
          <w:szCs w:val="24"/>
          <w:lang w:eastAsia="pl-PL"/>
        </w:rPr>
        <w:t>rok.</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331AD44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00A62342">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w:t>
      </w:r>
    </w:p>
    <w:p w14:paraId="579199AC" w14:textId="274E61A4"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290F3A8"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lastRenderedPageBreak/>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2A2479EC"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54662A2D"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7777777"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 pn. „Dostawa i instalacja sprzętu do lokalizacji pożarów na terenie Nadleśnictwa Złoczew”,</w:t>
      </w:r>
    </w:p>
    <w:p w14:paraId="390030AA" w14:textId="77777777"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 27 ust. 5 pkt 9 Umowy, odpowiadają opisowi pozycji w Kosztorysie ofertowym, cena jednostkowa określona w Kosztorysie ofertowym, używana jest do wyliczenia wysokości wynagrodzenia, o którym mowa w § 5 Umowy.</w:t>
      </w:r>
    </w:p>
    <w:p w14:paraId="5757B0DD" w14:textId="77777777"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zmiany wprowadzonych postanowieniami § 27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xml:space="preserve">” w miesiącu, w którym kalkulacja jest sporządzana oraz nakładów rzeczowych określonych w Katalogach Nakładów Rzeczowych (KNR), a w przypadku robót, dla których nie określono nakładów rzeczowych w KNR, wg innych </w:t>
      </w:r>
      <w:r w:rsidRPr="009F56CF">
        <w:rPr>
          <w:rFonts w:ascii="Verdana" w:hAnsi="Verdana" w:cs="Times New Roman"/>
          <w:sz w:val="20"/>
          <w:szCs w:val="20"/>
          <w:lang w:eastAsia="pl-PL"/>
        </w:rPr>
        <w:lastRenderedPageBreak/>
        <w:t>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0A4375D" w14:textId="051E6EA1" w:rsidR="00642087" w:rsidRDefault="008C1EFD">
      <w:pPr>
        <w:rPr>
          <w:rFonts w:ascii="Verdana" w:eastAsia="Times New Roman" w:hAnsi="Verdana" w:cs="Arial"/>
          <w:b/>
          <w:spacing w:val="-11"/>
          <w:sz w:val="20"/>
          <w:szCs w:val="20"/>
          <w:lang w:eastAsia="pl-PL"/>
        </w:rPr>
      </w:pPr>
      <w:r w:rsidRPr="009F56CF">
        <w:rPr>
          <w:rFonts w:ascii="Verdana" w:eastAsia="Times New Roman" w:hAnsi="Verdana" w:cs="Arial"/>
          <w:b/>
          <w:spacing w:val="-11"/>
          <w:sz w:val="20"/>
          <w:szCs w:val="20"/>
          <w:lang w:eastAsia="pl-PL"/>
        </w:rPr>
        <w:br w:type="page"/>
      </w:r>
      <w:r w:rsidR="00642087">
        <w:rPr>
          <w:rFonts w:ascii="Verdana" w:eastAsia="Times New Roman" w:hAnsi="Verdana" w:cs="Arial"/>
          <w:b/>
          <w:spacing w:val="-11"/>
          <w:sz w:val="20"/>
          <w:szCs w:val="20"/>
          <w:lang w:eastAsia="pl-PL"/>
        </w:rPr>
        <w:lastRenderedPageBreak/>
        <w:br w:type="page"/>
      </w:r>
    </w:p>
    <w:p w14:paraId="7B86CA1C" w14:textId="595A7116" w:rsidR="00B37AFC" w:rsidRDefault="00B37AFC">
      <w:pPr>
        <w:rPr>
          <w:rFonts w:ascii="Verdana" w:eastAsia="Times New Roman" w:hAnsi="Verdana" w:cs="Arial"/>
          <w:b/>
          <w:spacing w:val="-11"/>
          <w:sz w:val="20"/>
          <w:szCs w:val="20"/>
          <w:lang w:eastAsia="pl-PL"/>
        </w:rPr>
      </w:pPr>
      <w:r>
        <w:rPr>
          <w:rFonts w:ascii="Verdana" w:eastAsia="Times New Roman" w:hAnsi="Verdana" w:cs="Arial"/>
          <w:b/>
          <w:spacing w:val="-11"/>
          <w:sz w:val="20"/>
          <w:szCs w:val="20"/>
          <w:lang w:eastAsia="pl-PL"/>
        </w:rPr>
        <w:lastRenderedPageBreak/>
        <w:br w:type="page"/>
      </w:r>
    </w:p>
    <w:p w14:paraId="7DB14AA8" w14:textId="77777777" w:rsidR="008C1EFD" w:rsidRPr="009F56CF" w:rsidRDefault="008C1EFD" w:rsidP="008C1EFD">
      <w:pPr>
        <w:rPr>
          <w:rFonts w:ascii="Verdana" w:eastAsia="Times New Roman" w:hAnsi="Verdana" w:cs="Arial"/>
          <w:b/>
          <w:spacing w:val="-11"/>
          <w:sz w:val="20"/>
          <w:szCs w:val="20"/>
          <w:lang w:eastAsia="pl-PL"/>
        </w:rPr>
      </w:pP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bookmarkStart w:id="5" w:name="_Hlk71178981"/>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5"/>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B93EE" w14:textId="77777777" w:rsidR="00412EA0" w:rsidRDefault="00412EA0">
      <w:pPr>
        <w:spacing w:after="0" w:line="240" w:lineRule="auto"/>
      </w:pPr>
      <w:r>
        <w:separator/>
      </w:r>
    </w:p>
  </w:endnote>
  <w:endnote w:type="continuationSeparator" w:id="0">
    <w:p w14:paraId="62266F0F" w14:textId="77777777" w:rsidR="00412EA0" w:rsidRDefault="00412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54D11" w14:textId="77777777" w:rsidR="00412EA0" w:rsidRDefault="00412EA0">
      <w:pPr>
        <w:spacing w:after="0" w:line="240" w:lineRule="auto"/>
      </w:pPr>
      <w:r>
        <w:separator/>
      </w:r>
    </w:p>
  </w:footnote>
  <w:footnote w:type="continuationSeparator" w:id="0">
    <w:p w14:paraId="09B31CDB" w14:textId="77777777" w:rsidR="00412EA0" w:rsidRDefault="00412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abstractNumId w:val="4"/>
  </w:num>
  <w:num w:numId="2">
    <w:abstractNumId w:val="43"/>
  </w:num>
  <w:num w:numId="3">
    <w:abstractNumId w:val="30"/>
  </w:num>
  <w:num w:numId="4">
    <w:abstractNumId w:val="52"/>
  </w:num>
  <w:num w:numId="5">
    <w:abstractNumId w:val="48"/>
  </w:num>
  <w:num w:numId="6">
    <w:abstractNumId w:val="1"/>
  </w:num>
  <w:num w:numId="7">
    <w:abstractNumId w:val="6"/>
  </w:num>
  <w:num w:numId="8">
    <w:abstractNumId w:val="7"/>
  </w:num>
  <w:num w:numId="9">
    <w:abstractNumId w:val="59"/>
  </w:num>
  <w:num w:numId="10">
    <w:abstractNumId w:val="58"/>
  </w:num>
  <w:num w:numId="11">
    <w:abstractNumId w:val="44"/>
  </w:num>
  <w:num w:numId="12">
    <w:abstractNumId w:val="22"/>
  </w:num>
  <w:num w:numId="13">
    <w:abstractNumId w:val="20"/>
  </w:num>
  <w:num w:numId="14">
    <w:abstractNumId w:val="32"/>
  </w:num>
  <w:num w:numId="15">
    <w:abstractNumId w:val="55"/>
  </w:num>
  <w:num w:numId="16">
    <w:abstractNumId w:val="19"/>
  </w:num>
  <w:num w:numId="17">
    <w:abstractNumId w:val="25"/>
  </w:num>
  <w:num w:numId="18">
    <w:abstractNumId w:val="3"/>
  </w:num>
  <w:num w:numId="19">
    <w:abstractNumId w:val="0"/>
  </w:num>
  <w:num w:numId="20">
    <w:abstractNumId w:val="11"/>
  </w:num>
  <w:num w:numId="21">
    <w:abstractNumId w:val="34"/>
  </w:num>
  <w:num w:numId="22">
    <w:abstractNumId w:val="28"/>
  </w:num>
  <w:num w:numId="23">
    <w:abstractNumId w:val="33"/>
  </w:num>
  <w:num w:numId="24">
    <w:abstractNumId w:val="38"/>
  </w:num>
  <w:num w:numId="25">
    <w:abstractNumId w:val="21"/>
  </w:num>
  <w:num w:numId="26">
    <w:abstractNumId w:val="5"/>
  </w:num>
  <w:num w:numId="27">
    <w:abstractNumId w:val="57"/>
  </w:num>
  <w:num w:numId="28">
    <w:abstractNumId w:val="51"/>
  </w:num>
  <w:num w:numId="29">
    <w:abstractNumId w:val="18"/>
  </w:num>
  <w:num w:numId="30">
    <w:abstractNumId w:val="31"/>
  </w:num>
  <w:num w:numId="31">
    <w:abstractNumId w:val="24"/>
  </w:num>
  <w:num w:numId="32">
    <w:abstractNumId w:val="39"/>
  </w:num>
  <w:num w:numId="33">
    <w:abstractNumId w:val="17"/>
  </w:num>
  <w:num w:numId="34">
    <w:abstractNumId w:val="53"/>
  </w:num>
  <w:num w:numId="35">
    <w:abstractNumId w:val="1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27"/>
  </w:num>
  <w:num w:numId="40">
    <w:abstractNumId w:val="13"/>
  </w:num>
  <w:num w:numId="41">
    <w:abstractNumId w:val="47"/>
  </w:num>
  <w:num w:numId="42">
    <w:abstractNumId w:val="35"/>
  </w:num>
  <w:num w:numId="43">
    <w:abstractNumId w:val="49"/>
  </w:num>
  <w:num w:numId="44">
    <w:abstractNumId w:val="54"/>
  </w:num>
  <w:num w:numId="45">
    <w:abstractNumId w:val="14"/>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26"/>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12"/>
  </w:num>
  <w:num w:numId="52">
    <w:abstractNumId w:val="46"/>
  </w:num>
  <w:num w:numId="5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num>
  <w:num w:numId="58">
    <w:abstractNumId w:val="42"/>
  </w:num>
  <w:num w:numId="59">
    <w:abstractNumId w:val="40"/>
  </w:num>
  <w:num w:numId="60">
    <w:abstractNumId w:val="10"/>
  </w:num>
  <w:num w:numId="61">
    <w:abstractNumId w:val="36"/>
  </w:num>
  <w:num w:numId="6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0117E"/>
    <w:rsid w:val="00132E30"/>
    <w:rsid w:val="00160FAB"/>
    <w:rsid w:val="001706A4"/>
    <w:rsid w:val="00172418"/>
    <w:rsid w:val="00173F4D"/>
    <w:rsid w:val="001A21F6"/>
    <w:rsid w:val="001E7834"/>
    <w:rsid w:val="00206BEC"/>
    <w:rsid w:val="00266126"/>
    <w:rsid w:val="002746B9"/>
    <w:rsid w:val="002A1455"/>
    <w:rsid w:val="002B2566"/>
    <w:rsid w:val="002C3588"/>
    <w:rsid w:val="002C51DA"/>
    <w:rsid w:val="002C57CE"/>
    <w:rsid w:val="002D40F7"/>
    <w:rsid w:val="002F0BC5"/>
    <w:rsid w:val="002F30A3"/>
    <w:rsid w:val="003123D6"/>
    <w:rsid w:val="003749DD"/>
    <w:rsid w:val="003751F9"/>
    <w:rsid w:val="003755BA"/>
    <w:rsid w:val="003859CB"/>
    <w:rsid w:val="0039027F"/>
    <w:rsid w:val="003C5ABE"/>
    <w:rsid w:val="003D68DF"/>
    <w:rsid w:val="003D6B59"/>
    <w:rsid w:val="003D7B04"/>
    <w:rsid w:val="00412EA0"/>
    <w:rsid w:val="0044713E"/>
    <w:rsid w:val="00454AEF"/>
    <w:rsid w:val="004C097B"/>
    <w:rsid w:val="004C2C15"/>
    <w:rsid w:val="004E2899"/>
    <w:rsid w:val="004E2E7F"/>
    <w:rsid w:val="005033A3"/>
    <w:rsid w:val="00572CBE"/>
    <w:rsid w:val="00596473"/>
    <w:rsid w:val="005A54C3"/>
    <w:rsid w:val="005C627E"/>
    <w:rsid w:val="005E058B"/>
    <w:rsid w:val="006070D7"/>
    <w:rsid w:val="006118C3"/>
    <w:rsid w:val="006227D7"/>
    <w:rsid w:val="00636FCC"/>
    <w:rsid w:val="00642087"/>
    <w:rsid w:val="006451D8"/>
    <w:rsid w:val="006676C0"/>
    <w:rsid w:val="006F2B7D"/>
    <w:rsid w:val="00713B72"/>
    <w:rsid w:val="00723E1C"/>
    <w:rsid w:val="00733C9F"/>
    <w:rsid w:val="007816F1"/>
    <w:rsid w:val="007B4118"/>
    <w:rsid w:val="007C0393"/>
    <w:rsid w:val="00812AA6"/>
    <w:rsid w:val="00830203"/>
    <w:rsid w:val="00874F54"/>
    <w:rsid w:val="00886475"/>
    <w:rsid w:val="008A02E8"/>
    <w:rsid w:val="008A4960"/>
    <w:rsid w:val="008C1EFD"/>
    <w:rsid w:val="008D30A9"/>
    <w:rsid w:val="008D3435"/>
    <w:rsid w:val="009129CA"/>
    <w:rsid w:val="00935C39"/>
    <w:rsid w:val="009627FC"/>
    <w:rsid w:val="00973B95"/>
    <w:rsid w:val="00983E31"/>
    <w:rsid w:val="009B3F3C"/>
    <w:rsid w:val="009D4EEB"/>
    <w:rsid w:val="009F7D2E"/>
    <w:rsid w:val="00A15CCA"/>
    <w:rsid w:val="00A33A72"/>
    <w:rsid w:val="00A35640"/>
    <w:rsid w:val="00A429CC"/>
    <w:rsid w:val="00A50C23"/>
    <w:rsid w:val="00A5502A"/>
    <w:rsid w:val="00A551F8"/>
    <w:rsid w:val="00A5537C"/>
    <w:rsid w:val="00A62342"/>
    <w:rsid w:val="00A93BB4"/>
    <w:rsid w:val="00A95A6F"/>
    <w:rsid w:val="00AF7070"/>
    <w:rsid w:val="00B15E1D"/>
    <w:rsid w:val="00B31701"/>
    <w:rsid w:val="00B3737C"/>
    <w:rsid w:val="00B37AFC"/>
    <w:rsid w:val="00B414D2"/>
    <w:rsid w:val="00B84ECA"/>
    <w:rsid w:val="00BA6EF3"/>
    <w:rsid w:val="00BC38BE"/>
    <w:rsid w:val="00BC78C3"/>
    <w:rsid w:val="00C0182B"/>
    <w:rsid w:val="00C10670"/>
    <w:rsid w:val="00C169F9"/>
    <w:rsid w:val="00C23AE9"/>
    <w:rsid w:val="00C27D83"/>
    <w:rsid w:val="00C410F3"/>
    <w:rsid w:val="00C80180"/>
    <w:rsid w:val="00C802F7"/>
    <w:rsid w:val="00CA5F08"/>
    <w:rsid w:val="00CB3F38"/>
    <w:rsid w:val="00CD488D"/>
    <w:rsid w:val="00CE01B9"/>
    <w:rsid w:val="00CE5B26"/>
    <w:rsid w:val="00D00092"/>
    <w:rsid w:val="00D3293E"/>
    <w:rsid w:val="00D443A8"/>
    <w:rsid w:val="00D46025"/>
    <w:rsid w:val="00D5519A"/>
    <w:rsid w:val="00D6737E"/>
    <w:rsid w:val="00D827E7"/>
    <w:rsid w:val="00D82EA2"/>
    <w:rsid w:val="00D8772F"/>
    <w:rsid w:val="00D97C3F"/>
    <w:rsid w:val="00DA5128"/>
    <w:rsid w:val="00DE7839"/>
    <w:rsid w:val="00E04FB3"/>
    <w:rsid w:val="00E0685D"/>
    <w:rsid w:val="00E44526"/>
    <w:rsid w:val="00EB48C4"/>
    <w:rsid w:val="00EC7130"/>
    <w:rsid w:val="00EE451C"/>
    <w:rsid w:val="00EE5798"/>
    <w:rsid w:val="00F031A3"/>
    <w:rsid w:val="00F1004A"/>
    <w:rsid w:val="00F55782"/>
    <w:rsid w:val="00F741B3"/>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8277</Words>
  <Characters>49664</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3</cp:revision>
  <cp:lastPrinted>2021-06-24T12:21:00Z</cp:lastPrinted>
  <dcterms:created xsi:type="dcterms:W3CDTF">2021-06-24T10:49:00Z</dcterms:created>
  <dcterms:modified xsi:type="dcterms:W3CDTF">2021-06-24T12:50:00Z</dcterms:modified>
</cp:coreProperties>
</file>